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淄博市商务局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淄博市财政局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淄博市统计局</w:t>
      </w:r>
    </w:p>
    <w:p>
      <w:pPr>
        <w:jc w:val="center"/>
        <w:rPr>
          <w:rFonts w:hint="eastAsia" w:ascii="仿宋_GB2312" w:hAnsi="仿宋" w:eastAsia="仿宋_GB2312" w:cs="仿宋"/>
          <w:sz w:val="13"/>
          <w:szCs w:val="13"/>
        </w:rPr>
      </w:pPr>
    </w:p>
    <w:p>
      <w:pPr>
        <w:jc w:val="center"/>
        <w:rPr>
          <w:rFonts w:hint="default" w:ascii="楷体" w:hAnsi="楷体" w:eastAsia="楷体" w:cs="仿宋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sz w:val="32"/>
          <w:szCs w:val="32"/>
        </w:rPr>
        <w:t>淄商务字〔202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45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pStyle w:val="3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25400</wp:posOffset>
                </wp:positionV>
                <wp:extent cx="5591175" cy="635"/>
                <wp:effectExtent l="0" t="12700" r="9525" b="1524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.75pt;margin-top:2pt;height:0.05pt;width:440.25pt;z-index:251658240;mso-width-relative:page;mso-height-relative:page;" filled="f" stroked="t" coordsize="21600,21600" o:gfxdata="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RMIZ9QAAAAFAQAADwAAAAAAAAABACAAAAAiAAAA&#10;ZHJzL2Rvd25yZXYueG1sUEsBAhQAFAAAAAgAh07iQBVWf17SAQAAkAMAAA4AAAAAAAAAAQAgAAAA&#10;IwEAAGRycy9lMm9Eb2MueG1sUEsFBgAAAAAGAAYAWQEAAG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淄博市商务局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Hans"/>
        </w:rPr>
        <w:t>等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Hans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Hans"/>
        </w:rPr>
        <w:t>部门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关于促进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家电消费若干措施的通知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各区县人民政府，高新区、经济开发区、文昌湖区管委会，市政府有关部门，有关单位：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《关于促进家电消费若干措施》已经市政府同意，现印发给你们，请认真贯彻执行。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淄博市商务局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淄博市财政局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淄博市统计局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（此件公开发布）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关于促进家电消费若干措施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为推动家电消费市场加快回暖，落实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《2022 年“稳中求进”高质量发展政策清单（第三批）》发放零售消费券政策要求，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结合我市实际，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制定如下措施。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一、开展家电惠民活动，本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内实体店及纳入监测范围的网上店铺，购买电视、冰箱、洗衣机、空调 4 类商品时，按照单件商品销售发票金额，购置 2000 元（含）以上的发放 300 元消费券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购置 5000 元（含）以上的发放 500 元消费券、购置 8000 元（含）以上的发放600 元消费券。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〔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牵头单位：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高新区、经济开发区、文昌湖省级旅游度假区管委会，下同）以下各项工作任务均需各区县政府落实不再一一列出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二、鼓励家电以旧换新消费，对采取“以旧换新”方式购买以上 4 类商品的个人消费者，增加 100 元消费券；回收价格由消费者与回收方协商确定。促进农村家电消费，对在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桓台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、高青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、沂源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县及以下门店购买以上 4 类商品的个人消费者，增加100 元消费券。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人民政府）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力争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6 月份限额以上家电类零售额实现正增长且对全省贡献率前 10 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对于获得的省级财政奖励，按照对全市贡献率给予区县奖励。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奖励资金用于发放消费券。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四、本政策措施第一条、第二条发放消费券所需资金，省级财政按照50%的比例给予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市补助，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余资金由市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和区县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按财政体制承担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。推动家电生产企业、销售企业和电商平台参与消费券优惠活动，按照“自愿报名、优惠公开”的方式，确定参与企业名单。鼓励参与企业公开承诺家电销售价格不高于 5 月 27 日实际售价，超过实际售价的，禁止其参与政府消费券活动。引导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个人消费者使用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的基础上，对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国内品牌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家电产品再给予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100元/台（每台价格2000元以上）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的价格优惠。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五、加强家电消费政策宣传，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积极参与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“山东家电消费节”，开展新品展销、家电下乡、以旧换新、公益服务进社区等惠民促销活动。强化线上线下互动，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“好品山东 潮流家电”网上促销周，组织“达人探店”“达人寻宝”、网上选品、网络直播带货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等活动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，扩大线上销售规模。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本政策措施实施期限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具体实施细则，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根据省实施细则另行制定。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tbl>
      <w:tblPr>
        <w:tblStyle w:val="7"/>
        <w:tblW w:w="8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88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淄博市商务局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办公室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仿宋_GB2312" w:hAnsi="仿宋" w:eastAsia="仿宋_GB2312" w:cs="Times New Roman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0" w:h="16838"/>
      <w:pgMar w:top="2098" w:right="1800" w:bottom="1984" w:left="1587" w:header="0" w:footer="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2571750</wp:posOffset>
              </wp:positionH>
              <wp:positionV relativeFrom="paragraph">
                <wp:posOffset>-1127760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5pt;margin-top:-88.8pt;height:144pt;width:144pt;mso-position-horizontal-relative:margin;mso-wrap-style:none;z-index:251658240;mso-width-relative:page;mso-height-relative:page;" filled="f" stroked="f" coordsize="21600,21600" o:gfxdata="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++asd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266C9"/>
    <w:rsid w:val="0503457F"/>
    <w:rsid w:val="06096A4C"/>
    <w:rsid w:val="175C5F9A"/>
    <w:rsid w:val="1BBFD952"/>
    <w:rsid w:val="1FBE1F16"/>
    <w:rsid w:val="20CF7204"/>
    <w:rsid w:val="253D4DD6"/>
    <w:rsid w:val="33778B00"/>
    <w:rsid w:val="377DC90C"/>
    <w:rsid w:val="3895678B"/>
    <w:rsid w:val="3E3266C9"/>
    <w:rsid w:val="3FEFF735"/>
    <w:rsid w:val="46A83B2C"/>
    <w:rsid w:val="47665193"/>
    <w:rsid w:val="77EE1144"/>
    <w:rsid w:val="7AB7972A"/>
    <w:rsid w:val="7AFFDDB3"/>
    <w:rsid w:val="7D8504F4"/>
    <w:rsid w:val="7DBE5677"/>
    <w:rsid w:val="7F3C9302"/>
    <w:rsid w:val="7F579587"/>
    <w:rsid w:val="7FC603FA"/>
    <w:rsid w:val="9B3BECED"/>
    <w:rsid w:val="A77B78E8"/>
    <w:rsid w:val="AB7C158C"/>
    <w:rsid w:val="BFFE21FD"/>
    <w:rsid w:val="DBEF523B"/>
    <w:rsid w:val="DEF709E9"/>
    <w:rsid w:val="EBBFD02F"/>
    <w:rsid w:val="EFFB1FAB"/>
    <w:rsid w:val="F7AFC867"/>
    <w:rsid w:val="F83F6EBF"/>
    <w:rsid w:val="FE9128C8"/>
    <w:rsid w:val="FE9657E6"/>
    <w:rsid w:val="FEDF4C88"/>
    <w:rsid w:val="FF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222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2022-05-30T00:10:00Z</dcterms:created>
  <dc:creator>Administrator</dc:creator>
  <cp:lastModifiedBy>Administrator</cp:lastModifiedBy>
  <dcterms:modified xsi:type="dcterms:W3CDTF">2022-06-06T07:06:52Z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